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144" w:rsidRDefault="00EA5690" w:rsidP="0005306C">
      <w:pPr>
        <w:rPr>
          <w:b/>
          <w:sz w:val="24"/>
          <w:u w:val="single"/>
        </w:rPr>
      </w:pPr>
      <w:r w:rsidRPr="008E3C3F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59264" behindDoc="1" locked="0" layoutInCell="1" allowOverlap="1" wp14:anchorId="50FCBBA1" wp14:editId="0AB6F89E">
            <wp:simplePos x="0" y="0"/>
            <wp:positionH relativeFrom="column">
              <wp:posOffset>-506730</wp:posOffset>
            </wp:positionH>
            <wp:positionV relativeFrom="paragraph">
              <wp:posOffset>-150495</wp:posOffset>
            </wp:positionV>
            <wp:extent cx="1681480" cy="784860"/>
            <wp:effectExtent l="0" t="0" r="0" b="0"/>
            <wp:wrapTight wrapText="bothSides">
              <wp:wrapPolygon edited="0">
                <wp:start x="0" y="0"/>
                <wp:lineTo x="0" y="20971"/>
                <wp:lineTo x="21290" y="20971"/>
                <wp:lineTo x="21290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3C3F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0288" behindDoc="1" locked="0" layoutInCell="1" allowOverlap="1" wp14:anchorId="0C1D3170" wp14:editId="56FE41F8">
            <wp:simplePos x="0" y="0"/>
            <wp:positionH relativeFrom="column">
              <wp:posOffset>4240530</wp:posOffset>
            </wp:positionH>
            <wp:positionV relativeFrom="paragraph">
              <wp:posOffset>-150495</wp:posOffset>
            </wp:positionV>
            <wp:extent cx="2072640" cy="658495"/>
            <wp:effectExtent l="0" t="0" r="3810" b="8255"/>
            <wp:wrapTight wrapText="bothSides">
              <wp:wrapPolygon edited="0">
                <wp:start x="0" y="0"/>
                <wp:lineTo x="0" y="21246"/>
                <wp:lineTo x="21441" y="21246"/>
                <wp:lineTo x="21441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264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3C3F" w:rsidRPr="008E3C3F">
        <w:rPr>
          <w:b/>
          <w:noProof/>
          <w:sz w:val="24"/>
          <w:u w:val="single"/>
          <w:lang w:eastAsia="en-GB"/>
        </w:rPr>
        <w:drawing>
          <wp:anchor distT="0" distB="0" distL="114300" distR="114300" simplePos="0" relativeHeight="251661312" behindDoc="1" locked="0" layoutInCell="1" allowOverlap="1" wp14:anchorId="1E8135D7" wp14:editId="5DFB489A">
            <wp:simplePos x="0" y="0"/>
            <wp:positionH relativeFrom="column">
              <wp:posOffset>2045970</wp:posOffset>
            </wp:positionH>
            <wp:positionV relativeFrom="paragraph">
              <wp:posOffset>-150495</wp:posOffset>
            </wp:positionV>
            <wp:extent cx="1482090" cy="1333500"/>
            <wp:effectExtent l="0" t="0" r="3810" b="0"/>
            <wp:wrapTight wrapText="bothSides">
              <wp:wrapPolygon edited="0">
                <wp:start x="0" y="0"/>
                <wp:lineTo x="0" y="21291"/>
                <wp:lineTo x="21378" y="21291"/>
                <wp:lineTo x="21378" y="0"/>
                <wp:lineTo x="0" y="0"/>
              </wp:wrapPolygon>
            </wp:wrapTight>
            <wp:docPr id="25" name="Picture 25" descr="Description: MJDF 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Description: MJDF Logo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09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5690" w:rsidRDefault="00EA5690" w:rsidP="0005306C">
      <w:pPr>
        <w:rPr>
          <w:b/>
          <w:sz w:val="36"/>
        </w:rPr>
      </w:pPr>
    </w:p>
    <w:p w:rsidR="00EA5690" w:rsidRDefault="00EA5690" w:rsidP="0005306C">
      <w:pPr>
        <w:rPr>
          <w:b/>
          <w:sz w:val="36"/>
        </w:rPr>
      </w:pPr>
    </w:p>
    <w:p w:rsidR="00EA5690" w:rsidRDefault="00EA5690" w:rsidP="0005306C">
      <w:pPr>
        <w:rPr>
          <w:b/>
          <w:sz w:val="36"/>
        </w:rPr>
      </w:pPr>
    </w:p>
    <w:p w:rsidR="008C5144" w:rsidRPr="008C5144" w:rsidRDefault="008C5144" w:rsidP="0005306C">
      <w:pPr>
        <w:rPr>
          <w:b/>
          <w:sz w:val="36"/>
        </w:rPr>
      </w:pPr>
      <w:r w:rsidRPr="008C5144">
        <w:rPr>
          <w:b/>
          <w:sz w:val="36"/>
        </w:rPr>
        <w:t>Royal College of Surgeons of England</w:t>
      </w:r>
      <w:r w:rsidR="009351DC">
        <w:rPr>
          <w:b/>
          <w:sz w:val="36"/>
        </w:rPr>
        <w:t xml:space="preserve"> (RCSEng)</w:t>
      </w:r>
    </w:p>
    <w:p w:rsidR="008C5144" w:rsidRPr="00D55AA7" w:rsidRDefault="008C5144" w:rsidP="008C5144">
      <w:pPr>
        <w:pStyle w:val="Header"/>
        <w:tabs>
          <w:tab w:val="clear" w:pos="4153"/>
          <w:tab w:val="center" w:pos="1843"/>
          <w:tab w:val="center" w:pos="5102"/>
          <w:tab w:val="left" w:pos="9060"/>
        </w:tabs>
        <w:rPr>
          <w:rFonts w:asciiTheme="minorHAnsi" w:hAnsiTheme="minorHAnsi" w:cstheme="minorHAnsi"/>
          <w:b/>
          <w:sz w:val="36"/>
          <w:szCs w:val="36"/>
        </w:rPr>
      </w:pPr>
      <w:r w:rsidRPr="00D55AA7">
        <w:rPr>
          <w:rFonts w:asciiTheme="minorHAnsi" w:hAnsiTheme="minorHAnsi" w:cstheme="minorHAnsi"/>
          <w:b/>
          <w:sz w:val="36"/>
          <w:szCs w:val="36"/>
        </w:rPr>
        <w:t xml:space="preserve">MJDF PART 1 </w:t>
      </w:r>
      <w:r>
        <w:rPr>
          <w:rFonts w:asciiTheme="minorHAnsi" w:hAnsiTheme="minorHAnsi" w:cstheme="minorHAnsi"/>
          <w:b/>
          <w:sz w:val="36"/>
          <w:szCs w:val="36"/>
        </w:rPr>
        <w:t>EXAMINATION</w:t>
      </w:r>
      <w:r w:rsidR="0084410B">
        <w:rPr>
          <w:rFonts w:asciiTheme="minorHAnsi" w:hAnsiTheme="minorHAnsi" w:cstheme="minorHAnsi"/>
          <w:b/>
          <w:sz w:val="36"/>
          <w:szCs w:val="36"/>
        </w:rPr>
        <w:t xml:space="preserve"> I</w:t>
      </w:r>
      <w:bookmarkStart w:id="0" w:name="_GoBack"/>
      <w:bookmarkEnd w:id="0"/>
      <w:r w:rsidR="0084410B">
        <w:rPr>
          <w:rFonts w:asciiTheme="minorHAnsi" w:hAnsiTheme="minorHAnsi" w:cstheme="minorHAnsi"/>
          <w:b/>
          <w:sz w:val="36"/>
          <w:szCs w:val="36"/>
        </w:rPr>
        <w:t>nformation</w:t>
      </w:r>
    </w:p>
    <w:p w:rsidR="008C5144" w:rsidRDefault="008C5144" w:rsidP="0005306C">
      <w:pPr>
        <w:rPr>
          <w:b/>
          <w:sz w:val="24"/>
          <w:u w:val="single"/>
        </w:rPr>
      </w:pPr>
    </w:p>
    <w:p w:rsidR="0005306C" w:rsidRPr="00664AAA" w:rsidRDefault="0005306C" w:rsidP="0005306C">
      <w:pPr>
        <w:rPr>
          <w:b/>
          <w:sz w:val="24"/>
          <w:u w:val="single"/>
        </w:rPr>
      </w:pPr>
      <w:r w:rsidRPr="00664AAA">
        <w:rPr>
          <w:b/>
          <w:sz w:val="24"/>
          <w:u w:val="single"/>
        </w:rPr>
        <w:t>Candidate Application Process</w:t>
      </w:r>
    </w:p>
    <w:p w:rsidR="0005306C" w:rsidRDefault="0005306C" w:rsidP="00420F85">
      <w:pPr>
        <w:pStyle w:val="ListParagraph"/>
        <w:numPr>
          <w:ilvl w:val="0"/>
          <w:numId w:val="1"/>
        </w:numPr>
        <w:spacing w:after="120"/>
      </w:pPr>
      <w:r>
        <w:t xml:space="preserve">Candidate can apply </w:t>
      </w:r>
      <w:r w:rsidRPr="008F6CD6">
        <w:rPr>
          <w:u w:val="single"/>
        </w:rPr>
        <w:t>online only</w:t>
      </w:r>
      <w:r>
        <w:t xml:space="preserve"> through the RCS</w:t>
      </w:r>
      <w:r w:rsidR="009351DC">
        <w:t>Eng</w:t>
      </w:r>
      <w:r>
        <w:t xml:space="preserve"> website </w:t>
      </w:r>
      <w:r w:rsidR="008D0C4B">
        <w:t>at</w:t>
      </w:r>
      <w:r>
        <w:t xml:space="preserve">: </w:t>
      </w:r>
      <w:hyperlink r:id="rId11" w:history="1">
        <w:r>
          <w:rPr>
            <w:rStyle w:val="Hyperlink"/>
          </w:rPr>
          <w:t>http://www.rcseng.ac.uk/exams/apply-online</w:t>
        </w:r>
      </w:hyperlink>
      <w:r>
        <w:t xml:space="preserve"> </w:t>
      </w:r>
    </w:p>
    <w:p w:rsidR="004F456C" w:rsidRPr="004F456C" w:rsidRDefault="0005306C" w:rsidP="00420F85">
      <w:pPr>
        <w:pStyle w:val="ListParagraph"/>
        <w:numPr>
          <w:ilvl w:val="0"/>
          <w:numId w:val="1"/>
        </w:numPr>
        <w:spacing w:after="120"/>
        <w:rPr>
          <w:rStyle w:val="Hyperlink"/>
          <w:color w:val="auto"/>
          <w:u w:val="none"/>
        </w:rPr>
      </w:pPr>
      <w:r>
        <w:t xml:space="preserve">More information for the candidates on the </w:t>
      </w:r>
      <w:r w:rsidR="003211F1">
        <w:t xml:space="preserve">application </w:t>
      </w:r>
      <w:r>
        <w:t xml:space="preserve">process can be found </w:t>
      </w:r>
      <w:r w:rsidR="00C94ADF">
        <w:t>at</w:t>
      </w:r>
      <w:r>
        <w:t xml:space="preserve">: </w:t>
      </w:r>
      <w:hyperlink r:id="rId12" w:history="1">
        <w:r>
          <w:rPr>
            <w:rStyle w:val="Hyperlink"/>
          </w:rPr>
          <w:t>http://www.mjdf.org.uk/apply-online/guidance-on-the-mjdf-portfolio-of-evidence</w:t>
        </w:r>
      </w:hyperlink>
    </w:p>
    <w:p w:rsidR="004F456C" w:rsidRDefault="0005306C" w:rsidP="00420F85">
      <w:pPr>
        <w:pStyle w:val="ListParagraph"/>
        <w:numPr>
          <w:ilvl w:val="0"/>
          <w:numId w:val="1"/>
        </w:numPr>
        <w:spacing w:after="120"/>
      </w:pPr>
      <w:r>
        <w:t>Candidates whose names do not appear in the current UK dentists register (General Dental Council) must submit evidence (in the form of original documentation or certified copies*) of the following:</w:t>
      </w:r>
    </w:p>
    <w:p w:rsidR="004F456C" w:rsidRPr="004F456C" w:rsidRDefault="004F456C" w:rsidP="00420F85">
      <w:pPr>
        <w:pStyle w:val="ListParagraph"/>
        <w:numPr>
          <w:ilvl w:val="1"/>
          <w:numId w:val="1"/>
        </w:numPr>
        <w:spacing w:after="120"/>
      </w:pPr>
      <w:r>
        <w:t>P</w:t>
      </w:r>
      <w:r w:rsidR="0005306C">
        <w:t xml:space="preserve">rimary dental qualification, together with the date of acquisition. </w:t>
      </w:r>
      <w:r w:rsidR="0005306C" w:rsidRPr="004F456C">
        <w:rPr>
          <w:color w:val="000000"/>
          <w:lang w:eastAsia="en-GB"/>
        </w:rPr>
        <w:t xml:space="preserve">The qualification </w:t>
      </w:r>
      <w:r>
        <w:rPr>
          <w:color w:val="000000"/>
          <w:lang w:eastAsia="en-GB"/>
        </w:rPr>
        <w:t xml:space="preserve">a candidate hold need to be </w:t>
      </w:r>
      <w:r w:rsidR="0005306C" w:rsidRPr="004F456C">
        <w:rPr>
          <w:color w:val="000000"/>
          <w:lang w:eastAsia="en-GB"/>
        </w:rPr>
        <w:t>referred on the following website</w:t>
      </w:r>
      <w:r>
        <w:rPr>
          <w:color w:val="000000"/>
          <w:lang w:eastAsia="en-GB"/>
        </w:rPr>
        <w:t xml:space="preserve">: </w:t>
      </w:r>
      <w:r w:rsidR="0005306C" w:rsidRPr="004F456C">
        <w:rPr>
          <w:color w:val="000000"/>
          <w:lang w:eastAsia="en-GB"/>
        </w:rPr>
        <w:t xml:space="preserve"> </w:t>
      </w:r>
      <w:hyperlink r:id="rId13" w:history="1">
        <w:r w:rsidR="0005306C">
          <w:rPr>
            <w:rStyle w:val="Hyperlink"/>
            <w:lang w:eastAsia="en-GB"/>
          </w:rPr>
          <w:t>http://avicenna.ku.dk/database/medicine/</w:t>
        </w:r>
      </w:hyperlink>
      <w:r w:rsidR="0005306C" w:rsidRPr="004F456C">
        <w:rPr>
          <w:color w:val="000000"/>
          <w:lang w:eastAsia="en-GB"/>
        </w:rPr>
        <w:t xml:space="preserve"> </w:t>
      </w:r>
    </w:p>
    <w:p w:rsidR="0005306C" w:rsidRDefault="0005306C" w:rsidP="00420F85">
      <w:pPr>
        <w:pStyle w:val="ListParagraph"/>
        <w:numPr>
          <w:ilvl w:val="1"/>
          <w:numId w:val="1"/>
        </w:numPr>
        <w:spacing w:after="120"/>
      </w:pPr>
      <w:r>
        <w:t>Registration document</w:t>
      </w:r>
    </w:p>
    <w:p w:rsidR="0005306C" w:rsidRDefault="0005306C" w:rsidP="00420F85">
      <w:pPr>
        <w:spacing w:after="120" w:line="240" w:lineRule="auto"/>
        <w:ind w:left="720" w:right="539"/>
      </w:pPr>
      <w:r>
        <w:t>*Copies of letters and certificates will only be accepted if they have been verified as a true copy. Attested copies must bear an original signature and official stamp (e.g. hospital stamp, public notary stamp). Official English translations from a translation agency will be required for stamps or certificates that are not in English.</w:t>
      </w:r>
      <w:r w:rsidR="00664AAA">
        <w:t xml:space="preserve"> </w:t>
      </w:r>
      <w:r>
        <w:t>For the above, we are happy to accept the copies which have been attested by the British Council.</w:t>
      </w:r>
    </w:p>
    <w:p w:rsidR="00664AAA" w:rsidRDefault="006A0D77" w:rsidP="00420F85">
      <w:pPr>
        <w:pStyle w:val="ListParagraph"/>
        <w:numPr>
          <w:ilvl w:val="0"/>
          <w:numId w:val="12"/>
        </w:numPr>
        <w:spacing w:after="120"/>
        <w:ind w:right="540"/>
      </w:pPr>
      <w:r>
        <w:t>C</w:t>
      </w:r>
      <w:r w:rsidR="00664AAA">
        <w:t xml:space="preserve">andidates will received an admission letter 2-4 weeks before the date of the exam notifying them of the time of the exam, venue and their candidate number. </w:t>
      </w:r>
    </w:p>
    <w:p w:rsidR="00664AAA" w:rsidRDefault="00664AAA" w:rsidP="00664AAA">
      <w:pPr>
        <w:pStyle w:val="ListParagraph"/>
        <w:ind w:right="540"/>
      </w:pPr>
    </w:p>
    <w:p w:rsidR="0005306C" w:rsidRPr="005F3D6B" w:rsidRDefault="0005306C" w:rsidP="0005306C">
      <w:pPr>
        <w:rPr>
          <w:b/>
          <w:sz w:val="24"/>
          <w:u w:val="single"/>
        </w:rPr>
      </w:pPr>
      <w:r w:rsidRPr="005F3D6B">
        <w:rPr>
          <w:b/>
          <w:sz w:val="24"/>
          <w:u w:val="single"/>
        </w:rPr>
        <w:t>Exam Fees</w:t>
      </w:r>
    </w:p>
    <w:p w:rsidR="0005306C" w:rsidRDefault="0005306C" w:rsidP="00AB06D7">
      <w:pPr>
        <w:pStyle w:val="ListParagraph"/>
        <w:numPr>
          <w:ilvl w:val="0"/>
          <w:numId w:val="4"/>
        </w:numPr>
        <w:spacing w:after="120"/>
        <w:ind w:left="714" w:hanging="357"/>
      </w:pPr>
      <w:r>
        <w:t xml:space="preserve">The exam fee if currently </w:t>
      </w:r>
      <w:r w:rsidRPr="008F6CD6">
        <w:rPr>
          <w:b/>
        </w:rPr>
        <w:t>£522</w:t>
      </w:r>
      <w:r>
        <w:t xml:space="preserve">. </w:t>
      </w:r>
    </w:p>
    <w:p w:rsidR="00191188" w:rsidRDefault="0005306C" w:rsidP="00AB06D7">
      <w:pPr>
        <w:pStyle w:val="ListParagraph"/>
        <w:numPr>
          <w:ilvl w:val="0"/>
          <w:numId w:val="4"/>
        </w:numPr>
        <w:spacing w:after="120"/>
        <w:ind w:left="714" w:hanging="357"/>
      </w:pPr>
      <w:r>
        <w:t xml:space="preserve">The British Council centre needs to let </w:t>
      </w:r>
      <w:r w:rsidR="009351DC">
        <w:t>the RCSEng</w:t>
      </w:r>
      <w:r>
        <w:t xml:space="preserve"> know </w:t>
      </w:r>
      <w:r w:rsidR="009351DC">
        <w:t xml:space="preserve">its </w:t>
      </w:r>
      <w:r>
        <w:t xml:space="preserve">local </w:t>
      </w:r>
      <w:r w:rsidR="009351DC">
        <w:t xml:space="preserve">administration fee per candidate. This fee </w:t>
      </w:r>
      <w:r>
        <w:t>will be attached to the exam fee which candidates pay at the time of their onl</w:t>
      </w:r>
      <w:r w:rsidR="009351DC">
        <w:t xml:space="preserve">ine application. Therefore, RCSEng </w:t>
      </w:r>
      <w:r>
        <w:t xml:space="preserve">will collect both fees at the same time. </w:t>
      </w:r>
      <w:r w:rsidR="00191188">
        <w:t>For comparison, the British Council Cairo</w:t>
      </w:r>
      <w:r w:rsidR="00EA5690">
        <w:t xml:space="preserve"> fee is £</w:t>
      </w:r>
      <w:r w:rsidR="00191188">
        <w:t>40</w:t>
      </w:r>
      <w:r w:rsidR="00EA5690">
        <w:t xml:space="preserve">. </w:t>
      </w:r>
    </w:p>
    <w:p w:rsidR="0005306C" w:rsidRDefault="0005306C" w:rsidP="00AB06D7">
      <w:pPr>
        <w:pStyle w:val="ListParagraph"/>
        <w:numPr>
          <w:ilvl w:val="0"/>
          <w:numId w:val="4"/>
        </w:numPr>
        <w:spacing w:after="120"/>
        <w:ind w:left="714" w:hanging="357"/>
      </w:pPr>
      <w:r>
        <w:t xml:space="preserve">After the application deadline has passed the British Council centre will invoice </w:t>
      </w:r>
      <w:r w:rsidR="009351DC">
        <w:t xml:space="preserve">the RCSEng </w:t>
      </w:r>
      <w:r>
        <w:t>for the total amount of the local a</w:t>
      </w:r>
      <w:r w:rsidR="009351DC">
        <w:t xml:space="preserve">dministration fee which the RCSEng </w:t>
      </w:r>
      <w:r>
        <w:t>will pay.</w:t>
      </w:r>
    </w:p>
    <w:p w:rsidR="0005306C" w:rsidRPr="005F3D6B" w:rsidRDefault="0005306C" w:rsidP="0005306C">
      <w:pPr>
        <w:rPr>
          <w:b/>
          <w:sz w:val="24"/>
          <w:u w:val="single"/>
        </w:rPr>
      </w:pPr>
      <w:r w:rsidRPr="005F3D6B">
        <w:rPr>
          <w:b/>
          <w:sz w:val="24"/>
          <w:u w:val="single"/>
        </w:rPr>
        <w:lastRenderedPageBreak/>
        <w:t>Timeline</w:t>
      </w:r>
    </w:p>
    <w:p w:rsidR="0005306C" w:rsidRDefault="0005306C" w:rsidP="00AB06D7">
      <w:pPr>
        <w:pStyle w:val="ListParagraph"/>
        <w:numPr>
          <w:ilvl w:val="0"/>
          <w:numId w:val="5"/>
        </w:numPr>
        <w:spacing w:after="120"/>
        <w:ind w:left="714" w:hanging="357"/>
      </w:pPr>
      <w:r>
        <w:t>Applications open – as soon as possible</w:t>
      </w:r>
    </w:p>
    <w:p w:rsidR="0005306C" w:rsidRDefault="0005306C" w:rsidP="00AB06D7">
      <w:pPr>
        <w:pStyle w:val="ListParagraph"/>
        <w:numPr>
          <w:ilvl w:val="0"/>
          <w:numId w:val="5"/>
        </w:numPr>
        <w:spacing w:after="120"/>
        <w:ind w:left="714" w:hanging="357"/>
      </w:pPr>
      <w:r>
        <w:t xml:space="preserve">Application deadline – 31 August </w:t>
      </w:r>
    </w:p>
    <w:p w:rsidR="0005306C" w:rsidRDefault="0005306C" w:rsidP="00AB06D7">
      <w:pPr>
        <w:pStyle w:val="ListParagraph"/>
        <w:numPr>
          <w:ilvl w:val="0"/>
          <w:numId w:val="5"/>
        </w:numPr>
        <w:spacing w:after="120"/>
        <w:ind w:left="714" w:hanging="357"/>
      </w:pPr>
      <w:r>
        <w:t xml:space="preserve">Admission letters send to candidates by – 21 September </w:t>
      </w:r>
    </w:p>
    <w:p w:rsidR="0005306C" w:rsidRDefault="0005306C" w:rsidP="00AB06D7">
      <w:pPr>
        <w:pStyle w:val="ListParagraph"/>
        <w:numPr>
          <w:ilvl w:val="0"/>
          <w:numId w:val="5"/>
        </w:numPr>
        <w:spacing w:after="120"/>
        <w:ind w:left="714" w:hanging="357"/>
      </w:pPr>
      <w:r>
        <w:t>MJDF Part 1 exam – 5 October</w:t>
      </w:r>
    </w:p>
    <w:p w:rsidR="0005306C" w:rsidRDefault="0005306C" w:rsidP="00AB06D7">
      <w:pPr>
        <w:pStyle w:val="ListParagraph"/>
        <w:numPr>
          <w:ilvl w:val="0"/>
          <w:numId w:val="5"/>
        </w:numPr>
        <w:spacing w:after="120"/>
        <w:ind w:left="714" w:hanging="357"/>
      </w:pPr>
      <w:r>
        <w:t>Release of results – 9 November</w:t>
      </w:r>
    </w:p>
    <w:p w:rsidR="0005306C" w:rsidRDefault="0005306C" w:rsidP="00AB06D7">
      <w:pPr>
        <w:pStyle w:val="ListParagraph"/>
        <w:numPr>
          <w:ilvl w:val="0"/>
          <w:numId w:val="5"/>
        </w:numPr>
        <w:spacing w:after="120"/>
        <w:ind w:left="714" w:hanging="357"/>
      </w:pPr>
      <w:r>
        <w:t>Result letters posted by – 23 November</w:t>
      </w:r>
    </w:p>
    <w:p w:rsidR="0005306C" w:rsidRDefault="0005306C" w:rsidP="0005306C">
      <w:pPr>
        <w:rPr>
          <w:u w:val="single"/>
        </w:rPr>
      </w:pPr>
    </w:p>
    <w:p w:rsidR="0005306C" w:rsidRPr="005F3D6B" w:rsidRDefault="0005306C" w:rsidP="0005306C">
      <w:pPr>
        <w:rPr>
          <w:b/>
          <w:sz w:val="24"/>
          <w:u w:val="single"/>
        </w:rPr>
      </w:pPr>
      <w:r w:rsidRPr="005F3D6B">
        <w:rPr>
          <w:b/>
          <w:sz w:val="24"/>
          <w:u w:val="single"/>
        </w:rPr>
        <w:t>Exam Day</w:t>
      </w:r>
    </w:p>
    <w:p w:rsidR="0005306C" w:rsidRPr="008F6CD6" w:rsidRDefault="0005306C" w:rsidP="00AB06D7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>This is a three hour exam</w:t>
      </w:r>
    </w:p>
    <w:p w:rsidR="0005306C" w:rsidRPr="008F6CD6" w:rsidRDefault="0005306C" w:rsidP="00AB06D7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>The exam must take place at the exact same time in all the centres. The benchmark time is London, UK time 10:00-13:00</w:t>
      </w:r>
    </w:p>
    <w:p w:rsidR="0005306C" w:rsidRPr="008F6CD6" w:rsidRDefault="0005306C" w:rsidP="00AB06D7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 xml:space="preserve">The exam needs to be overseen by a Lead Invigilator and at least one other Invigilator </w:t>
      </w:r>
      <w:r w:rsidR="00604145">
        <w:t>per</w:t>
      </w:r>
      <w:r>
        <w:t xml:space="preserve"> 30 candidates </w:t>
      </w:r>
    </w:p>
    <w:p w:rsidR="0005306C" w:rsidRPr="008F6CD6" w:rsidRDefault="0005306C" w:rsidP="00AB06D7">
      <w:pPr>
        <w:pStyle w:val="ListParagraph"/>
        <w:numPr>
          <w:ilvl w:val="0"/>
          <w:numId w:val="6"/>
        </w:numPr>
        <w:spacing w:after="120"/>
        <w:rPr>
          <w:u w:val="single"/>
        </w:rPr>
      </w:pPr>
      <w:r>
        <w:t>Exam materials needed are as follows:</w:t>
      </w:r>
    </w:p>
    <w:p w:rsidR="009C36A8" w:rsidRDefault="009C36A8" w:rsidP="00AB06D7">
      <w:pPr>
        <w:spacing w:after="120" w:line="240" w:lineRule="auto"/>
        <w:ind w:firstLine="720"/>
      </w:pPr>
    </w:p>
    <w:p w:rsidR="0005306C" w:rsidRDefault="0005306C" w:rsidP="00AB06D7">
      <w:pPr>
        <w:spacing w:after="120" w:line="240" w:lineRule="auto"/>
        <w:ind w:firstLine="720"/>
      </w:pPr>
      <w:r>
        <w:t>The following items are provided by the centres: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812"/>
      </w:tblGrid>
      <w:tr w:rsidR="0005306C" w:rsidTr="00AB06D7">
        <w:tc>
          <w:tcPr>
            <w:tcW w:w="2268" w:type="dxa"/>
          </w:tcPr>
          <w:p w:rsidR="0005306C" w:rsidRDefault="0005306C" w:rsidP="004734B0">
            <w:r>
              <w:t>Pencils</w:t>
            </w:r>
          </w:p>
        </w:tc>
        <w:tc>
          <w:tcPr>
            <w:tcW w:w="5812" w:type="dxa"/>
          </w:tcPr>
          <w:p w:rsidR="0005306C" w:rsidRDefault="0005306C" w:rsidP="004734B0">
            <w:r>
              <w:t>1 per candidate plus spares</w:t>
            </w:r>
          </w:p>
        </w:tc>
      </w:tr>
      <w:tr w:rsidR="0005306C" w:rsidTr="00AB06D7">
        <w:tc>
          <w:tcPr>
            <w:tcW w:w="2268" w:type="dxa"/>
          </w:tcPr>
          <w:p w:rsidR="0005306C" w:rsidRDefault="0005306C" w:rsidP="004734B0">
            <w:r>
              <w:t>Erasers</w:t>
            </w:r>
          </w:p>
        </w:tc>
        <w:tc>
          <w:tcPr>
            <w:tcW w:w="5812" w:type="dxa"/>
          </w:tcPr>
          <w:p w:rsidR="0005306C" w:rsidRDefault="0005306C" w:rsidP="004734B0">
            <w:r>
              <w:t>1 per candidate plus spares</w:t>
            </w:r>
          </w:p>
        </w:tc>
      </w:tr>
      <w:tr w:rsidR="0005306C" w:rsidTr="00AB06D7">
        <w:tc>
          <w:tcPr>
            <w:tcW w:w="2268" w:type="dxa"/>
          </w:tcPr>
          <w:p w:rsidR="0005306C" w:rsidRDefault="009C36A8" w:rsidP="004734B0">
            <w:r>
              <w:t>Desk n</w:t>
            </w:r>
            <w:r w:rsidR="0005306C">
              <w:t>umbers</w:t>
            </w:r>
          </w:p>
        </w:tc>
        <w:tc>
          <w:tcPr>
            <w:tcW w:w="5812" w:type="dxa"/>
          </w:tcPr>
          <w:p w:rsidR="0005306C" w:rsidRDefault="0005306C" w:rsidP="004734B0">
            <w:r>
              <w:t>Candidate numbers will be sent in advance to allow time for printing</w:t>
            </w:r>
          </w:p>
        </w:tc>
      </w:tr>
    </w:tbl>
    <w:p w:rsidR="0005306C" w:rsidRDefault="0005306C" w:rsidP="00AB06D7">
      <w:pPr>
        <w:spacing w:after="120" w:line="240" w:lineRule="auto"/>
        <w:ind w:left="720"/>
      </w:pPr>
      <w:r>
        <w:rPr>
          <w:rFonts w:ascii="Calibri" w:hAnsi="Calibri" w:cs="Times New Roman"/>
        </w:rPr>
        <w:br/>
      </w:r>
      <w:r>
        <w:t>The following items are provided by RCS</w:t>
      </w:r>
      <w:r w:rsidR="006D2499">
        <w:t>Eng</w:t>
      </w:r>
      <w:r>
        <w:t>: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4820"/>
        <w:gridCol w:w="3260"/>
      </w:tblGrid>
      <w:tr w:rsidR="0005306C" w:rsidTr="006D2499">
        <w:tc>
          <w:tcPr>
            <w:tcW w:w="4820" w:type="dxa"/>
          </w:tcPr>
          <w:p w:rsidR="0005306C" w:rsidRDefault="009C36A8" w:rsidP="004734B0">
            <w:r>
              <w:t>Question p</w:t>
            </w:r>
            <w:r w:rsidR="0005306C">
              <w:t>apers</w:t>
            </w:r>
          </w:p>
        </w:tc>
        <w:tc>
          <w:tcPr>
            <w:tcW w:w="3260" w:type="dxa"/>
          </w:tcPr>
          <w:p w:rsidR="0005306C" w:rsidRDefault="0005306C" w:rsidP="004734B0">
            <w:r>
              <w:t>1 per candidate plus spares</w:t>
            </w:r>
          </w:p>
        </w:tc>
      </w:tr>
      <w:tr w:rsidR="0005306C" w:rsidTr="006D2499">
        <w:tc>
          <w:tcPr>
            <w:tcW w:w="4820" w:type="dxa"/>
          </w:tcPr>
          <w:p w:rsidR="0005306C" w:rsidRDefault="009C36A8" w:rsidP="004734B0">
            <w:r>
              <w:t>Answer p</w:t>
            </w:r>
            <w:r w:rsidR="0005306C">
              <w:t>apers</w:t>
            </w:r>
          </w:p>
        </w:tc>
        <w:tc>
          <w:tcPr>
            <w:tcW w:w="3260" w:type="dxa"/>
          </w:tcPr>
          <w:p w:rsidR="0005306C" w:rsidRDefault="0005306C" w:rsidP="004734B0">
            <w:r>
              <w:t>1 per candidate plus spares</w:t>
            </w:r>
          </w:p>
        </w:tc>
      </w:tr>
      <w:tr w:rsidR="0005306C" w:rsidTr="006D2499">
        <w:tc>
          <w:tcPr>
            <w:tcW w:w="4820" w:type="dxa"/>
          </w:tcPr>
          <w:p w:rsidR="0005306C" w:rsidRDefault="009C36A8" w:rsidP="009C36A8">
            <w:r>
              <w:t>Feedback f</w:t>
            </w:r>
            <w:r w:rsidR="0005306C">
              <w:t>orms</w:t>
            </w:r>
          </w:p>
        </w:tc>
        <w:tc>
          <w:tcPr>
            <w:tcW w:w="3260" w:type="dxa"/>
          </w:tcPr>
          <w:p w:rsidR="0005306C" w:rsidRDefault="0005306C" w:rsidP="004734B0">
            <w:r>
              <w:t>1 per candidate plus spares</w:t>
            </w:r>
          </w:p>
        </w:tc>
      </w:tr>
      <w:tr w:rsidR="0005306C" w:rsidTr="006D2499">
        <w:tc>
          <w:tcPr>
            <w:tcW w:w="4820" w:type="dxa"/>
          </w:tcPr>
          <w:p w:rsidR="0005306C" w:rsidRDefault="0005306C" w:rsidP="004734B0">
            <w:r>
              <w:t>List of ca</w:t>
            </w:r>
            <w:r w:rsidR="009C36A8">
              <w:t>ndidates / registration list / a</w:t>
            </w:r>
            <w:r>
              <w:t>bsentee list</w:t>
            </w:r>
          </w:p>
        </w:tc>
        <w:tc>
          <w:tcPr>
            <w:tcW w:w="3260" w:type="dxa"/>
          </w:tcPr>
          <w:p w:rsidR="0005306C" w:rsidRDefault="0005306C" w:rsidP="004734B0"/>
        </w:tc>
      </w:tr>
      <w:tr w:rsidR="0005306C" w:rsidTr="006D2499">
        <w:tc>
          <w:tcPr>
            <w:tcW w:w="4820" w:type="dxa"/>
          </w:tcPr>
          <w:p w:rsidR="0005306C" w:rsidRDefault="009C36A8" w:rsidP="004734B0">
            <w:r>
              <w:t>Briefing i</w:t>
            </w:r>
            <w:r w:rsidR="0005306C">
              <w:t>nstructions</w:t>
            </w:r>
          </w:p>
        </w:tc>
        <w:tc>
          <w:tcPr>
            <w:tcW w:w="3260" w:type="dxa"/>
          </w:tcPr>
          <w:p w:rsidR="0005306C" w:rsidRDefault="0005306C" w:rsidP="004734B0"/>
        </w:tc>
      </w:tr>
      <w:tr w:rsidR="0005306C" w:rsidTr="006D2499">
        <w:tc>
          <w:tcPr>
            <w:tcW w:w="4820" w:type="dxa"/>
          </w:tcPr>
          <w:p w:rsidR="0005306C" w:rsidRDefault="0005306C" w:rsidP="004734B0">
            <w:r>
              <w:t>Instructions for invigilators</w:t>
            </w:r>
          </w:p>
        </w:tc>
        <w:tc>
          <w:tcPr>
            <w:tcW w:w="3260" w:type="dxa"/>
          </w:tcPr>
          <w:p w:rsidR="0005306C" w:rsidRDefault="0005306C" w:rsidP="004734B0"/>
        </w:tc>
      </w:tr>
      <w:tr w:rsidR="0005306C" w:rsidTr="006D2499">
        <w:tc>
          <w:tcPr>
            <w:tcW w:w="4820" w:type="dxa"/>
          </w:tcPr>
          <w:p w:rsidR="0005306C" w:rsidRDefault="0005306C" w:rsidP="004734B0">
            <w:r>
              <w:t>Admission Forms</w:t>
            </w:r>
          </w:p>
        </w:tc>
        <w:tc>
          <w:tcPr>
            <w:tcW w:w="3260" w:type="dxa"/>
          </w:tcPr>
          <w:p w:rsidR="0005306C" w:rsidRDefault="0005306C" w:rsidP="004734B0">
            <w:r>
              <w:t>For candidates who do not bring an admission letter</w:t>
            </w:r>
          </w:p>
        </w:tc>
      </w:tr>
    </w:tbl>
    <w:p w:rsidR="00AB33F8" w:rsidRDefault="00AB33F8"/>
    <w:p w:rsidR="0005306C" w:rsidRDefault="0005306C" w:rsidP="0005306C">
      <w:pPr>
        <w:rPr>
          <w:rFonts w:cstheme="minorHAnsi"/>
          <w:b/>
        </w:rPr>
      </w:pPr>
    </w:p>
    <w:p w:rsidR="0005306C" w:rsidRDefault="0005306C" w:rsidP="0005306C">
      <w:pPr>
        <w:rPr>
          <w:rFonts w:cstheme="minorHAnsi"/>
          <w:b/>
        </w:rPr>
      </w:pPr>
    </w:p>
    <w:sectPr w:rsidR="0005306C" w:rsidSect="00EA5690">
      <w:pgSz w:w="11906" w:h="16838"/>
      <w:pgMar w:top="1276" w:right="1700" w:bottom="1418" w:left="1276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FB6" w:rsidRDefault="00D84FB6" w:rsidP="0005306C">
      <w:pPr>
        <w:spacing w:after="0" w:line="240" w:lineRule="auto"/>
      </w:pPr>
      <w:r>
        <w:separator/>
      </w:r>
    </w:p>
  </w:endnote>
  <w:endnote w:type="continuationSeparator" w:id="0">
    <w:p w:rsidR="00D84FB6" w:rsidRDefault="00D84FB6" w:rsidP="0005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FB6" w:rsidRDefault="00D84FB6" w:rsidP="0005306C">
      <w:pPr>
        <w:spacing w:after="0" w:line="240" w:lineRule="auto"/>
      </w:pPr>
      <w:r>
        <w:separator/>
      </w:r>
    </w:p>
  </w:footnote>
  <w:footnote w:type="continuationSeparator" w:id="0">
    <w:p w:rsidR="00D84FB6" w:rsidRDefault="00D84FB6" w:rsidP="0005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D28B7"/>
    <w:multiLevelType w:val="hybridMultilevel"/>
    <w:tmpl w:val="F3BAB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163103"/>
    <w:multiLevelType w:val="hybridMultilevel"/>
    <w:tmpl w:val="8C702A2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3A238FC"/>
    <w:multiLevelType w:val="singleLevel"/>
    <w:tmpl w:val="BDC6DC6A"/>
    <w:lvl w:ilvl="0">
      <w:start w:val="6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24D127A7"/>
    <w:multiLevelType w:val="hybridMultilevel"/>
    <w:tmpl w:val="CF4C0BBE"/>
    <w:lvl w:ilvl="0" w:tplc="CCD8FEA0">
      <w:start w:val="1"/>
      <w:numFmt w:val="bullet"/>
      <w:lvlText w:val=""/>
      <w:lvlJc w:val="left"/>
      <w:pPr>
        <w:tabs>
          <w:tab w:val="num" w:pos="1154"/>
        </w:tabs>
        <w:ind w:left="1154" w:hanging="43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8D22A99"/>
    <w:multiLevelType w:val="hybridMultilevel"/>
    <w:tmpl w:val="CD806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36079E"/>
    <w:multiLevelType w:val="hybridMultilevel"/>
    <w:tmpl w:val="AFA61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FF4ADD"/>
    <w:multiLevelType w:val="hybridMultilevel"/>
    <w:tmpl w:val="408A5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1826C6"/>
    <w:multiLevelType w:val="hybridMultilevel"/>
    <w:tmpl w:val="CEC4C3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A02AD9"/>
    <w:multiLevelType w:val="hybridMultilevel"/>
    <w:tmpl w:val="757229F0"/>
    <w:lvl w:ilvl="0" w:tplc="B86C8140">
      <w:start w:val="1"/>
      <w:numFmt w:val="lowerLetter"/>
      <w:lvlText w:val="%1)"/>
      <w:lvlJc w:val="left"/>
      <w:pPr>
        <w:tabs>
          <w:tab w:val="num" w:pos="-720"/>
        </w:tabs>
        <w:ind w:left="-720" w:hanging="360"/>
      </w:pPr>
    </w:lvl>
    <w:lvl w:ilvl="1" w:tplc="08090019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80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9">
    <w:nsid w:val="64B249B2"/>
    <w:multiLevelType w:val="hybridMultilevel"/>
    <w:tmpl w:val="5D169BB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332403"/>
    <w:multiLevelType w:val="hybridMultilevel"/>
    <w:tmpl w:val="9636362E"/>
    <w:lvl w:ilvl="0" w:tplc="08090017">
      <w:start w:val="1"/>
      <w:numFmt w:val="lowerLetter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4"/>
  </w:num>
  <w:num w:numId="7">
    <w:abstractNumId w:val="8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06C"/>
    <w:rsid w:val="0005306C"/>
    <w:rsid w:val="00071EF3"/>
    <w:rsid w:val="00131AA6"/>
    <w:rsid w:val="00191188"/>
    <w:rsid w:val="001D5FFD"/>
    <w:rsid w:val="001F54D8"/>
    <w:rsid w:val="002E09F2"/>
    <w:rsid w:val="003211F1"/>
    <w:rsid w:val="003A08AC"/>
    <w:rsid w:val="00420F85"/>
    <w:rsid w:val="004F456C"/>
    <w:rsid w:val="005F3D6B"/>
    <w:rsid w:val="00604145"/>
    <w:rsid w:val="00664AAA"/>
    <w:rsid w:val="006A0D77"/>
    <w:rsid w:val="006D2499"/>
    <w:rsid w:val="00755910"/>
    <w:rsid w:val="0084410B"/>
    <w:rsid w:val="008C5144"/>
    <w:rsid w:val="008D0C4B"/>
    <w:rsid w:val="008E3C3F"/>
    <w:rsid w:val="009351DC"/>
    <w:rsid w:val="009C36A8"/>
    <w:rsid w:val="009E173E"/>
    <w:rsid w:val="00AB06D7"/>
    <w:rsid w:val="00AB33F8"/>
    <w:rsid w:val="00C94ADF"/>
    <w:rsid w:val="00D84FB6"/>
    <w:rsid w:val="00DE1A66"/>
    <w:rsid w:val="00EA5690"/>
    <w:rsid w:val="00F64E9D"/>
    <w:rsid w:val="00F72464"/>
    <w:rsid w:val="00F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6C"/>
  </w:style>
  <w:style w:type="paragraph" w:styleId="Heading6">
    <w:name w:val="heading 6"/>
    <w:basedOn w:val="Normal"/>
    <w:next w:val="Normal"/>
    <w:link w:val="Heading6Char"/>
    <w:qFormat/>
    <w:rsid w:val="0005306C"/>
    <w:pPr>
      <w:keepNext/>
      <w:tabs>
        <w:tab w:val="left" w:pos="284"/>
      </w:tabs>
      <w:spacing w:after="0" w:line="240" w:lineRule="auto"/>
      <w:ind w:right="144"/>
      <w:outlineLvl w:val="5"/>
    </w:pPr>
    <w:rPr>
      <w:rFonts w:ascii="Times New Roman" w:eastAsia="Times New Roman" w:hAnsi="Times New Roman" w:cs="Times New Roman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0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306C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05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05306C"/>
    <w:rPr>
      <w:rFonts w:ascii="Times New Roman" w:eastAsia="Times New Roman" w:hAnsi="Times New Roman" w:cs="Times New Roman"/>
      <w:b/>
      <w:sz w:val="18"/>
      <w:szCs w:val="24"/>
    </w:rPr>
  </w:style>
  <w:style w:type="paragraph" w:styleId="BodyText3">
    <w:name w:val="Body Text 3"/>
    <w:basedOn w:val="Normal"/>
    <w:link w:val="BodyText3Char"/>
    <w:rsid w:val="0005306C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05306C"/>
    <w:rPr>
      <w:rFonts w:ascii="Times New Roman" w:eastAsia="Times New Roman" w:hAnsi="Times New Roman" w:cs="Times New Roman"/>
      <w:i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0530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5306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0530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530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530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5306C"/>
    <w:rPr>
      <w:rFonts w:ascii="Times New Roman" w:eastAsia="Times New Roman" w:hAnsi="Times New Roman" w:cs="Times New Roman"/>
      <w:sz w:val="20"/>
      <w:szCs w:val="20"/>
    </w:rPr>
  </w:style>
  <w:style w:type="paragraph" w:customStyle="1" w:styleId="ms-rteelement-p">
    <w:name w:val="ms-rteelement-p"/>
    <w:basedOn w:val="Normal"/>
    <w:rsid w:val="0005306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76170"/>
      <w:sz w:val="24"/>
      <w:szCs w:val="24"/>
      <w:lang w:eastAsia="en-GB"/>
    </w:rPr>
  </w:style>
  <w:style w:type="paragraph" w:customStyle="1" w:styleId="Default">
    <w:name w:val="Default"/>
    <w:rsid w:val="000530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441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06C"/>
  </w:style>
  <w:style w:type="paragraph" w:styleId="Heading6">
    <w:name w:val="heading 6"/>
    <w:basedOn w:val="Normal"/>
    <w:next w:val="Normal"/>
    <w:link w:val="Heading6Char"/>
    <w:qFormat/>
    <w:rsid w:val="0005306C"/>
    <w:pPr>
      <w:keepNext/>
      <w:tabs>
        <w:tab w:val="left" w:pos="284"/>
      </w:tabs>
      <w:spacing w:after="0" w:line="240" w:lineRule="auto"/>
      <w:ind w:right="144"/>
      <w:outlineLvl w:val="5"/>
    </w:pPr>
    <w:rPr>
      <w:rFonts w:ascii="Times New Roman" w:eastAsia="Times New Roman" w:hAnsi="Times New Roman" w:cs="Times New Roman"/>
      <w:b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5306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5306C"/>
    <w:pPr>
      <w:spacing w:after="0" w:line="240" w:lineRule="auto"/>
      <w:ind w:left="720"/>
    </w:pPr>
    <w:rPr>
      <w:rFonts w:ascii="Calibri" w:hAnsi="Calibri" w:cs="Times New Roman"/>
    </w:rPr>
  </w:style>
  <w:style w:type="table" w:styleId="TableGrid">
    <w:name w:val="Table Grid"/>
    <w:basedOn w:val="TableNormal"/>
    <w:uiPriority w:val="59"/>
    <w:rsid w:val="000530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05306C"/>
    <w:rPr>
      <w:rFonts w:ascii="Times New Roman" w:eastAsia="Times New Roman" w:hAnsi="Times New Roman" w:cs="Times New Roman"/>
      <w:b/>
      <w:sz w:val="18"/>
      <w:szCs w:val="24"/>
    </w:rPr>
  </w:style>
  <w:style w:type="paragraph" w:styleId="BodyText3">
    <w:name w:val="Body Text 3"/>
    <w:basedOn w:val="Normal"/>
    <w:link w:val="BodyText3Char"/>
    <w:rsid w:val="0005306C"/>
    <w:pPr>
      <w:tabs>
        <w:tab w:val="left" w:pos="284"/>
      </w:tabs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en-GB"/>
    </w:rPr>
  </w:style>
  <w:style w:type="character" w:customStyle="1" w:styleId="BodyText3Char">
    <w:name w:val="Body Text 3 Char"/>
    <w:basedOn w:val="DefaultParagraphFont"/>
    <w:link w:val="BodyText3"/>
    <w:rsid w:val="0005306C"/>
    <w:rPr>
      <w:rFonts w:ascii="Times New Roman" w:eastAsia="Times New Roman" w:hAnsi="Times New Roman" w:cs="Times New Roman"/>
      <w:i/>
      <w:sz w:val="16"/>
      <w:szCs w:val="20"/>
      <w:lang w:eastAsia="en-GB"/>
    </w:rPr>
  </w:style>
  <w:style w:type="paragraph" w:styleId="BodyText">
    <w:name w:val="Body Text"/>
    <w:basedOn w:val="Normal"/>
    <w:link w:val="BodyTextChar"/>
    <w:rsid w:val="0005306C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5306C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rsid w:val="000530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5306C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05306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05306C"/>
    <w:rPr>
      <w:rFonts w:ascii="Times New Roman" w:eastAsia="Times New Roman" w:hAnsi="Times New Roman" w:cs="Times New Roman"/>
      <w:sz w:val="20"/>
      <w:szCs w:val="20"/>
    </w:rPr>
  </w:style>
  <w:style w:type="paragraph" w:customStyle="1" w:styleId="ms-rteelement-p">
    <w:name w:val="ms-rteelement-p"/>
    <w:basedOn w:val="Normal"/>
    <w:rsid w:val="0005306C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576170"/>
      <w:sz w:val="24"/>
      <w:szCs w:val="24"/>
      <w:lang w:eastAsia="en-GB"/>
    </w:rPr>
  </w:style>
  <w:style w:type="paragraph" w:customStyle="1" w:styleId="Default">
    <w:name w:val="Default"/>
    <w:rsid w:val="000530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06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4410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avicenna.ku.dk/database/medicine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jdf.org.uk/apply-online/guidance-on-the-mjdf-portfolio-of-evidenc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cseng.ac.uk/exams/apply-onl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2760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Eaton</dc:creator>
  <cp:lastModifiedBy>Balqis Abbadi (Saudi Arabia)</cp:lastModifiedBy>
  <cp:revision>2</cp:revision>
  <cp:lastPrinted>2015-05-28T12:34:00Z</cp:lastPrinted>
  <dcterms:created xsi:type="dcterms:W3CDTF">2015-06-25T10:20:00Z</dcterms:created>
  <dcterms:modified xsi:type="dcterms:W3CDTF">2015-06-25T10:20:00Z</dcterms:modified>
</cp:coreProperties>
</file>